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3A3250" w14:textId="7D7AC22C" w:rsidR="00081F4A" w:rsidRDefault="00081F4A" w:rsidP="00081F4A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95"/>
          <w:rFonts w:ascii="Arial" w:hAnsi="Arial" w:cs="Arial"/>
          <w:color w:val="1F1F1F"/>
          <w:bdr w:val="none" w:sz="0" w:space="0" w:color="auto" w:frame="1"/>
        </w:rPr>
        <w:t>這份針對</w:t>
      </w:r>
      <w:r>
        <w:rPr>
          <w:rStyle w:val="citation-5295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95"/>
          <w:rFonts w:ascii="Arial" w:hAnsi="Arial" w:cs="Arial"/>
          <w:b/>
          <w:bCs/>
          <w:color w:val="1F1F1F"/>
          <w:bdr w:val="none" w:sz="0" w:space="0" w:color="auto" w:frame="1"/>
        </w:rPr>
        <w:t>第</w:t>
      </w:r>
      <w:r>
        <w:rPr>
          <w:rStyle w:val="citation-5295"/>
          <w:rFonts w:ascii="Arial" w:hAnsi="Arial" w:cs="Arial"/>
          <w:b/>
          <w:bCs/>
          <w:color w:val="1F1F1F"/>
          <w:bdr w:val="none" w:sz="0" w:space="0" w:color="auto" w:frame="1"/>
        </w:rPr>
        <w:t xml:space="preserve"> 14 </w:t>
      </w:r>
      <w:r>
        <w:rPr>
          <w:rStyle w:val="citation-5295"/>
          <w:rFonts w:ascii="Arial" w:hAnsi="Arial" w:cs="Arial"/>
          <w:b/>
          <w:bCs/>
          <w:color w:val="1F1F1F"/>
          <w:bdr w:val="none" w:sz="0" w:space="0" w:color="auto" w:frame="1"/>
        </w:rPr>
        <w:t>週：倡議與教育設計</w:t>
      </w:r>
      <w:r>
        <w:rPr>
          <w:rStyle w:val="citation-5295"/>
          <w:rFonts w:ascii="Arial" w:hAnsi="Arial" w:cs="Arial"/>
          <w:b/>
          <w:bCs/>
          <w:color w:val="1F1F1F"/>
          <w:bdr w:val="none" w:sz="0" w:space="0" w:color="auto" w:frame="1"/>
        </w:rPr>
        <w:t>——</w:t>
      </w:r>
      <w:r>
        <w:rPr>
          <w:rStyle w:val="citation-5295"/>
          <w:rFonts w:ascii="Arial" w:hAnsi="Arial" w:cs="Arial"/>
          <w:b/>
          <w:bCs/>
          <w:color w:val="1F1F1F"/>
          <w:bdr w:val="none" w:sz="0" w:space="0" w:color="auto" w:frame="1"/>
        </w:rPr>
        <w:t>《</w:t>
      </w:r>
      <w:r>
        <w:rPr>
          <w:rStyle w:val="citation-5295"/>
          <w:rFonts w:ascii="Arial" w:hAnsi="Arial" w:cs="Arial"/>
          <w:b/>
          <w:bCs/>
          <w:color w:val="1F1F1F"/>
          <w:bdr w:val="none" w:sz="0" w:space="0" w:color="auto" w:frame="1"/>
        </w:rPr>
        <w:t>Ready for an Adventure?</w:t>
      </w:r>
      <w:r>
        <w:rPr>
          <w:rStyle w:val="citation-5295"/>
          <w:rFonts w:ascii="Arial" w:hAnsi="Arial" w:cs="Arial"/>
          <w:b/>
          <w:bCs/>
          <w:color w:val="1F1F1F"/>
          <w:bdr w:val="none" w:sz="0" w:space="0" w:color="auto" w:frame="1"/>
        </w:rPr>
        <w:t>》桌遊師培（</w:t>
      </w:r>
      <w:r>
        <w:rPr>
          <w:rStyle w:val="citation-5295"/>
          <w:rFonts w:ascii="Arial" w:hAnsi="Arial" w:cs="Arial"/>
          <w:b/>
          <w:bCs/>
          <w:color w:val="1F1F1F"/>
          <w:bdr w:val="none" w:sz="0" w:space="0" w:color="auto" w:frame="1"/>
        </w:rPr>
        <w:t>Advocacy &amp; Educational Design: Ready for an Adventure!</w:t>
      </w:r>
      <w:r>
        <w:rPr>
          <w:rStyle w:val="citation-5295"/>
          <w:rFonts w:ascii="Arial" w:hAnsi="Arial" w:cs="Arial"/>
          <w:b/>
          <w:bCs/>
          <w:color w:val="1F1F1F"/>
          <w:bdr w:val="none" w:sz="0" w:space="0" w:color="auto" w:frame="1"/>
        </w:rPr>
        <w:t>）</w:t>
      </w:r>
      <w:r>
        <w:rPr>
          <w:rStyle w:val="citation-5295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95"/>
          <w:rFonts w:ascii="Arial" w:hAnsi="Arial" w:cs="Arial"/>
          <w:color w:val="1F1F1F"/>
          <w:bdr w:val="none" w:sz="0" w:space="0" w:color="auto" w:frame="1"/>
        </w:rPr>
        <w:t>設計的網頁內容文件，旨在協助您引導學生從學習者轉變為「引導者」。本週核心在於掌握桌遊操作，並融入</w:t>
      </w:r>
      <w:r>
        <w:rPr>
          <w:rStyle w:val="citation-5295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95"/>
          <w:rFonts w:ascii="Arial" w:hAnsi="Arial" w:cs="Arial"/>
          <w:b/>
          <w:bCs/>
          <w:color w:val="1F1F1F"/>
          <w:bdr w:val="none" w:sz="0" w:space="0" w:color="auto" w:frame="1"/>
        </w:rPr>
        <w:t>數位性別倫理卡（</w:t>
      </w:r>
      <w:r>
        <w:rPr>
          <w:rStyle w:val="citation-5295"/>
          <w:rFonts w:ascii="Arial" w:hAnsi="Arial" w:cs="Arial"/>
          <w:b/>
          <w:bCs/>
          <w:color w:val="1F1F1F"/>
          <w:bdr w:val="none" w:sz="0" w:space="0" w:color="auto" w:frame="1"/>
        </w:rPr>
        <w:t>Digital Gender Ethics Cards</w:t>
      </w:r>
      <w:r>
        <w:rPr>
          <w:rStyle w:val="citation-5295"/>
          <w:rFonts w:ascii="Arial" w:hAnsi="Arial" w:cs="Arial"/>
          <w:b/>
          <w:bCs/>
          <w:color w:val="1F1F1F"/>
          <w:bdr w:val="none" w:sz="0" w:space="0" w:color="auto" w:frame="1"/>
        </w:rPr>
        <w:t>）</w:t>
      </w:r>
      <w:r>
        <w:rPr>
          <w:rStyle w:val="citation-5295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95"/>
          <w:rFonts w:ascii="Arial" w:hAnsi="Arial" w:cs="Arial"/>
          <w:color w:val="1F1F1F"/>
          <w:bdr w:val="none" w:sz="0" w:space="0" w:color="auto" w:frame="1"/>
        </w:rPr>
        <w:t>進行專業且具性別觀點的教學帶領</w:t>
      </w:r>
      <w:r>
        <w:rPr>
          <w:rStyle w:val="citation-5295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1FA8FAFD" w14:textId="77777777" w:rsidR="00081F4A" w:rsidRDefault="00CA3188" w:rsidP="00081F4A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pict w14:anchorId="32E1A676">
          <v:rect id="_x0000_i1028" alt="" style="width:415.3pt;height:.05pt;mso-width-percent:0;mso-height-percent:0;mso-width-percent:0;mso-height-percent:0" o:hralign="center" o:hrstd="t" o:hrnoshade="t" o:hr="t" fillcolor="gray" stroked="f"/>
        </w:pict>
      </w:r>
    </w:p>
    <w:p w14:paraId="30B170D0" w14:textId="77777777" w:rsidR="00081F4A" w:rsidRDefault="00081F4A" w:rsidP="00081F4A">
      <w:pPr>
        <w:pStyle w:val="2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微軟正黑體" w:eastAsia="微軟正黑體" w:hAnsi="微軟正黑體" w:cs="微軟正黑體" w:hint="eastAsia"/>
          <w:color w:val="1F1F1F"/>
        </w:rPr>
        <w:t>第一部分：中英對照版</w:t>
      </w:r>
      <w:r>
        <w:rPr>
          <w:rFonts w:ascii="Arial" w:hAnsi="Arial" w:cs="Arial"/>
          <w:color w:val="1F1F1F"/>
        </w:rPr>
        <w:t xml:space="preserve"> (Bilingual Version)</w:t>
      </w:r>
    </w:p>
    <w:p w14:paraId="2241982E" w14:textId="77777777" w:rsidR="00081F4A" w:rsidRDefault="00081F4A" w:rsidP="00081F4A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Week 14 | Version A: Professional (Theory &amp; Board Game)</w:t>
      </w:r>
    </w:p>
    <w:p w14:paraId="4977F487" w14:textId="3FDCDBE9" w:rsidR="00081F4A" w:rsidRDefault="00081F4A" w:rsidP="00081F4A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主題：從玩家到引導者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——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《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Ready for an Adventure?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》的專業轉型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(From Player to Facilitator: Professional Transformation in "Ready for an Adventure!")</w:t>
      </w:r>
    </w:p>
    <w:p w14:paraId="19ECB464" w14:textId="77777777" w:rsidR="00081F4A" w:rsidRDefault="00081F4A" w:rsidP="00081F4A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🎯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每週學習目標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(Weekly Learning Goals)</w:t>
      </w:r>
    </w:p>
    <w:p w14:paraId="28D10F89" w14:textId="77777777" w:rsidR="00081F4A" w:rsidRDefault="00081F4A" w:rsidP="00081F4A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在本課結束時，學生將能夠：</w:t>
      </w:r>
    </w:p>
    <w:p w14:paraId="774DBEE0" w14:textId="77777777" w:rsidR="00081F4A" w:rsidRDefault="00081F4A" w:rsidP="00081F4A">
      <w:pPr>
        <w:pStyle w:val="Web"/>
        <w:numPr>
          <w:ilvl w:val="0"/>
          <w:numId w:val="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辨識並應用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性別教育引導中的專業倫理。</w:t>
      </w:r>
    </w:p>
    <w:p w14:paraId="7CA09BD8" w14:textId="77777777" w:rsidR="00081F4A" w:rsidRDefault="00081F4A" w:rsidP="00081F4A">
      <w:pPr>
        <w:pStyle w:val="Web"/>
        <w:numPr>
          <w:ilvl w:val="0"/>
          <w:numId w:val="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分析與詮釋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桌遊機制，將其視為數位性別暴力的具體呈現。</w:t>
      </w:r>
    </w:p>
    <w:p w14:paraId="3887B311" w14:textId="77777777" w:rsidR="00081F4A" w:rsidRDefault="00081F4A" w:rsidP="00081F4A">
      <w:pPr>
        <w:pStyle w:val="Web"/>
        <w:numPr>
          <w:ilvl w:val="0"/>
          <w:numId w:val="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設計與評估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適合社區教學的反思問題與評量工具。</w:t>
      </w:r>
    </w:p>
    <w:p w14:paraId="48ED67EB" w14:textId="77777777" w:rsidR="00081F4A" w:rsidRDefault="00081F4A" w:rsidP="00081F4A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🧠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理論核心：數位性別倫理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(Theoretical Core: Digital Gender Ethics)</w:t>
      </w:r>
    </w:p>
    <w:p w14:paraId="56B88CEB" w14:textId="77777777" w:rsidR="00081F4A" w:rsidRDefault="00081F4A" w:rsidP="00081F4A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本週最關鍵的單元是將「遊戲」轉化為「教育」的倫理基礎。我們將連結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Digital Gender Ethics Cards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來建立引導者的行為準則：</w:t>
      </w:r>
    </w:p>
    <w:p w14:paraId="0102F874" w14:textId="77777777" w:rsidR="00081F4A" w:rsidRDefault="00081F4A" w:rsidP="00081F4A">
      <w:pPr>
        <w:pStyle w:val="Web"/>
        <w:numPr>
          <w:ilvl w:val="0"/>
          <w:numId w:val="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避免傷害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(Do No Harm)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：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確保教學過程中不觸發受試者的創傷。</w:t>
      </w:r>
    </w:p>
    <w:p w14:paraId="6A022EE3" w14:textId="77777777" w:rsidR="00081F4A" w:rsidRDefault="00081F4A" w:rsidP="00081F4A">
      <w:pPr>
        <w:pStyle w:val="Web"/>
        <w:numPr>
          <w:ilvl w:val="0"/>
          <w:numId w:val="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不責怪受害者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(Do Not Blame the Victim)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：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始終強調系統性責任，而非個人行為。</w:t>
      </w:r>
    </w:p>
    <w:p w14:paraId="70CDB5DF" w14:textId="77777777" w:rsidR="00081F4A" w:rsidRDefault="00081F4A" w:rsidP="00081F4A">
      <w:pPr>
        <w:pStyle w:val="Web"/>
        <w:numPr>
          <w:ilvl w:val="0"/>
          <w:numId w:val="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確保情緒安全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(Ensure Emotional Safety)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：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營造一個可以安心討論敏感議題的空間。</w:t>
      </w:r>
    </w:p>
    <w:p w14:paraId="1EC71789" w14:textId="77777777" w:rsidR="00081F4A" w:rsidRDefault="00081F4A" w:rsidP="00081F4A">
      <w:pPr>
        <w:pStyle w:val="Web"/>
        <w:numPr>
          <w:ilvl w:val="0"/>
          <w:numId w:val="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關注結構與制度責任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(Center Structural Awareness)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：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引導學生看見演算法與法律制度的影響，而非僅僅討論個人隱私保護。</w:t>
      </w:r>
    </w:p>
    <w:p w14:paraId="56DEAF6C" w14:textId="27F0C182" w:rsidR="00081F4A" w:rsidRDefault="00081F4A" w:rsidP="00081F4A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🎲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實務重點：掌握《</w:t>
      </w:r>
      <w:r>
        <w:rPr>
          <w:rFonts w:ascii="Arial" w:hAnsi="Arial" w:cs="Arial"/>
          <w:color w:val="1F1F1F"/>
          <w:bdr w:val="none" w:sz="0" w:space="0" w:color="auto" w:frame="1"/>
        </w:rPr>
        <w:t>Ready for an Adventure?</w:t>
      </w:r>
      <w:r>
        <w:rPr>
          <w:rFonts w:ascii="Arial" w:hAnsi="Arial" w:cs="Arial"/>
          <w:color w:val="1F1F1F"/>
          <w:bdr w:val="none" w:sz="0" w:space="0" w:color="auto" w:frame="1"/>
        </w:rPr>
        <w:t>》桌遊機制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(Game Mechanics &amp; Facilitation)</w:t>
      </w:r>
    </w:p>
    <w:p w14:paraId="37FC951B" w14:textId="77777777" w:rsidR="00081F4A" w:rsidRDefault="00081F4A" w:rsidP="00081F4A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身為未來的引導者，你必須熟悉以下機制，並能向未來的學員解釋其背後的性別教育意義：</w:t>
      </w:r>
    </w:p>
    <w:p w14:paraId="6FF10299" w14:textId="77777777" w:rsidR="00081F4A" w:rsidRDefault="00081F4A" w:rsidP="00081F4A">
      <w:pPr>
        <w:pStyle w:val="Web"/>
        <w:numPr>
          <w:ilvl w:val="0"/>
          <w:numId w:val="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危機卡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(Crisis Cards)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：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代表現實中的風險（如私密影像外流、網路騷擾）。</w:t>
      </w:r>
    </w:p>
    <w:p w14:paraId="0BFDA6F7" w14:textId="77777777" w:rsidR="00081F4A" w:rsidRDefault="00081F4A" w:rsidP="00081F4A">
      <w:pPr>
        <w:pStyle w:val="Web"/>
        <w:numPr>
          <w:ilvl w:val="0"/>
          <w:numId w:val="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策略卡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(Strategy Cards)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：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包含「保留證據」、「尋求同儕支援」與「聯繫性影像處理中心</w:t>
      </w:r>
      <w:r>
        <w:rPr>
          <w:rFonts w:ascii="Arial" w:hAnsi="Arial" w:cs="Arial"/>
          <w:color w:val="1F1F1F"/>
        </w:rPr>
        <w:t xml:space="preserve"> (SIARC)</w:t>
      </w:r>
      <w:r>
        <w:rPr>
          <w:rFonts w:ascii="Arial" w:hAnsi="Arial" w:cs="Arial"/>
          <w:color w:val="1F1F1F"/>
        </w:rPr>
        <w:t>」等行動，代表現實中的支持資源。</w:t>
      </w:r>
    </w:p>
    <w:p w14:paraId="1CFAFD1E" w14:textId="77777777" w:rsidR="00081F4A" w:rsidRDefault="00081F4A" w:rsidP="00081F4A">
      <w:pPr>
        <w:pStyle w:val="Web"/>
        <w:numPr>
          <w:ilvl w:val="0"/>
          <w:numId w:val="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寶石機制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(Gem System)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：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代表知識、友情與情感支持在危機處理中的重要性。</w:t>
      </w:r>
    </w:p>
    <w:p w14:paraId="63CD21E4" w14:textId="77777777" w:rsidR="00081F4A" w:rsidRDefault="00081F4A" w:rsidP="00081F4A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lastRenderedPageBreak/>
        <w:t>💡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吸引人的討論主題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(Engaging Discussion Questions)</w:t>
      </w:r>
    </w:p>
    <w:p w14:paraId="4F9A184B" w14:textId="77777777" w:rsidR="00081F4A" w:rsidRDefault="00081F4A" w:rsidP="00081F4A">
      <w:pPr>
        <w:pStyle w:val="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倫理抉擇：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如果在帶領遊戲時，有學員開始「檢討受害者」（例如說：誰叫她要傳照片），身為引導者，你會如何使用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Digital Gender Ethics Cards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來轉向討論「結構性責任」？</w:t>
      </w:r>
    </w:p>
    <w:p w14:paraId="65A2E7BC" w14:textId="77777777" w:rsidR="00081F4A" w:rsidRDefault="00081F4A" w:rsidP="00081F4A">
      <w:pPr>
        <w:pStyle w:val="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機制轉譯：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遊戲中的「迷網卡」代表了什麼樣的數位情緒困境？我們要如何引導學員從「輸贏」轉向「反思」？</w:t>
      </w:r>
    </w:p>
    <w:p w14:paraId="35A1061E" w14:textId="77777777" w:rsidR="00081F4A" w:rsidRDefault="00081F4A" w:rsidP="00081F4A">
      <w:pPr>
        <w:pStyle w:val="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盟友行動：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為什麼「尋求支援」卡牌需要花費較多資源？這是否反映了現實中受害者尋求協助的結構性困難？</w:t>
      </w:r>
    </w:p>
    <w:p w14:paraId="7D74792C" w14:textId="77777777" w:rsidR="00081F4A" w:rsidRDefault="00081F4A" w:rsidP="00081F4A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💬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結語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(Closing)</w:t>
      </w:r>
    </w:p>
    <w:p w14:paraId="785989BD" w14:textId="58A0CDFF" w:rsidR="00081F4A" w:rsidRDefault="00081F4A" w:rsidP="00081F4A">
      <w:pPr>
        <w:pStyle w:val="Web"/>
        <w:spacing w:before="0" w:beforeAutospacing="0" w:after="24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「引導不僅僅是解釋規則，而是一種倫理立場的展現。當你帶著《</w:t>
      </w:r>
      <w:r>
        <w:rPr>
          <w:rFonts w:ascii="Arial" w:hAnsi="Arial" w:cs="Arial"/>
          <w:color w:val="1F1F1F"/>
        </w:rPr>
        <w:t>Ready for an Adventure?</w:t>
      </w:r>
      <w:r>
        <w:rPr>
          <w:rFonts w:ascii="Arial" w:hAnsi="Arial" w:cs="Arial"/>
          <w:color w:val="1F1F1F"/>
        </w:rPr>
        <w:t>》走入社區，你帶去的不只是遊戲，而是一份倡議與對性別正義的責任」。</w:t>
      </w:r>
    </w:p>
    <w:p w14:paraId="1E060223" w14:textId="77777777" w:rsidR="00081F4A" w:rsidRDefault="00CA3188" w:rsidP="00081F4A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pict w14:anchorId="23D0E0BC">
          <v:rect id="_x0000_i1027" alt="" style="width:415.3pt;height:.05pt;mso-width-percent:0;mso-height-percent:0;mso-width-percent:0;mso-height-percent:0" o:hralign="center" o:hrstd="t" o:hrnoshade="t" o:hr="t" fillcolor="gray" stroked="f"/>
        </w:pict>
      </w:r>
    </w:p>
    <w:p w14:paraId="678CB089" w14:textId="77777777" w:rsidR="00081F4A" w:rsidRDefault="00081F4A" w:rsidP="00081F4A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Week 14 | Version B: ESP English (Skills &amp; Practice)</w:t>
      </w:r>
    </w:p>
    <w:p w14:paraId="1B5D5DF9" w14:textId="77777777" w:rsidR="00081F4A" w:rsidRDefault="00081F4A" w:rsidP="00081F4A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主題：引導與倡議的語言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(The Language of Facilitation and Advocacy)</w:t>
      </w:r>
    </w:p>
    <w:p w14:paraId="67EAEA01" w14:textId="77777777" w:rsidR="00081F4A" w:rsidRDefault="00081F4A" w:rsidP="00081F4A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🎯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ESP </w:t>
      </w:r>
      <w:r>
        <w:rPr>
          <w:rFonts w:ascii="Arial" w:hAnsi="Arial" w:cs="Arial"/>
          <w:color w:val="1F1F1F"/>
          <w:bdr w:val="none" w:sz="0" w:space="0" w:color="auto" w:frame="1"/>
        </w:rPr>
        <w:t>學習目標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(ESP ILOs)</w:t>
      </w:r>
    </w:p>
    <w:p w14:paraId="3A200C51" w14:textId="77777777" w:rsidR="00081F4A" w:rsidRDefault="00081F4A" w:rsidP="00081F4A">
      <w:pPr>
        <w:pStyle w:val="Web"/>
        <w:numPr>
          <w:ilvl w:val="0"/>
          <w:numId w:val="1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準確使用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引導與倫理相關術語（如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Facilitation</w:t>
      </w:r>
      <w:r>
        <w:rPr>
          <w:rFonts w:ascii="Arial" w:hAnsi="Arial" w:cs="Arial"/>
          <w:color w:val="1F1F1F"/>
        </w:rPr>
        <w:t xml:space="preserve">,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Ethical Framework</w:t>
      </w:r>
      <w:r>
        <w:rPr>
          <w:rFonts w:ascii="Arial" w:hAnsi="Arial" w:cs="Arial"/>
          <w:color w:val="1F1F1F"/>
        </w:rPr>
        <w:t>）。</w:t>
      </w:r>
    </w:p>
    <w:p w14:paraId="7A85651A" w14:textId="77777777" w:rsidR="00081F4A" w:rsidRDefault="00081F4A" w:rsidP="00081F4A">
      <w:pPr>
        <w:pStyle w:val="Web"/>
        <w:numPr>
          <w:ilvl w:val="0"/>
          <w:numId w:val="1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流利解釋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桌遊機制及其背後的社會正義內涵。</w:t>
      </w:r>
    </w:p>
    <w:p w14:paraId="6A8482F0" w14:textId="77777777" w:rsidR="00081F4A" w:rsidRDefault="00081F4A" w:rsidP="00081F4A">
      <w:pPr>
        <w:pStyle w:val="Web"/>
        <w:numPr>
          <w:ilvl w:val="0"/>
          <w:numId w:val="1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設計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具備結構性識讀力的反思提問。</w:t>
      </w:r>
    </w:p>
    <w:p w14:paraId="78A031FC" w14:textId="77777777" w:rsidR="00081F4A" w:rsidRDefault="00081F4A" w:rsidP="00081F4A">
      <w:pPr>
        <w:pStyle w:val="Web"/>
        <w:numPr>
          <w:ilvl w:val="0"/>
          <w:numId w:val="1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練習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以不責怪受害者的專業語言進行模擬帶領。</w:t>
      </w:r>
    </w:p>
    <w:p w14:paraId="34AA99F7" w14:textId="77777777" w:rsidR="00081F4A" w:rsidRDefault="00081F4A" w:rsidP="00081F4A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📚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關鍵字與教學範例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(Thematic Examples)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0"/>
        <w:gridCol w:w="5530"/>
      </w:tblGrid>
      <w:tr w:rsidR="00081F4A" w14:paraId="0282984B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E17785" w14:textId="77777777" w:rsidR="00081F4A" w:rsidRDefault="00081F4A">
            <w:pPr>
              <w:rPr>
                <w:rFonts w:ascii="Arial" w:hAnsi="Arial" w:cs="Arial"/>
                <w:color w:val="1F1F1F"/>
              </w:rPr>
            </w:pP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>關鍵字</w:t>
            </w: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 xml:space="preserve"> (Target Vocabulary)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B2D42D" w14:textId="77777777" w:rsidR="00081F4A" w:rsidRDefault="00081F4A">
            <w:pPr>
              <w:rPr>
                <w:rFonts w:ascii="Arial" w:hAnsi="Arial" w:cs="Arial"/>
                <w:color w:val="1F1F1F"/>
              </w:rPr>
            </w:pP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>教學中的應用範例</w:t>
            </w: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 xml:space="preserve"> (Example)</w:t>
            </w:r>
          </w:p>
        </w:tc>
      </w:tr>
      <w:tr w:rsidR="00081F4A" w14:paraId="3CCF94F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71935D5" w14:textId="77777777" w:rsidR="00081F4A" w:rsidRDefault="00081F4A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Facilitation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(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引導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331C40" w14:textId="77777777" w:rsidR="00081F4A" w:rsidRDefault="00081F4A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"The goal of </w:t>
            </w: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facilitation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is to guide students to reflect on digital safety."</w:t>
            </w:r>
          </w:p>
        </w:tc>
      </w:tr>
      <w:tr w:rsidR="00081F4A" w14:paraId="62B86F2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293DB00" w14:textId="77777777" w:rsidR="00081F4A" w:rsidRDefault="00081F4A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Accountability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(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問責制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4532BD" w14:textId="77777777" w:rsidR="00081F4A" w:rsidRDefault="00081F4A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"We must hold platforms with higher </w:t>
            </w: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accountability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for digital harm."</w:t>
            </w:r>
          </w:p>
        </w:tc>
      </w:tr>
      <w:tr w:rsidR="00081F4A" w14:paraId="2018915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88D0A8D" w14:textId="77777777" w:rsidR="00081F4A" w:rsidRDefault="00081F4A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Debrief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(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解說反思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DAA5D4" w14:textId="77777777" w:rsidR="00081F4A" w:rsidRDefault="00081F4A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"After the game, we need a strong </w:t>
            </w: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debrief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to connect game mechanics to real life."</w:t>
            </w:r>
          </w:p>
        </w:tc>
      </w:tr>
    </w:tbl>
    <w:p w14:paraId="698D13A4" w14:textId="77777777" w:rsidR="00081F4A" w:rsidRDefault="00081F4A" w:rsidP="00081F4A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🗣️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TEEMI </w:t>
      </w:r>
      <w:r>
        <w:rPr>
          <w:rFonts w:ascii="Arial" w:hAnsi="Arial" w:cs="Arial"/>
          <w:color w:val="1F1F1F"/>
          <w:bdr w:val="none" w:sz="0" w:space="0" w:color="auto" w:frame="1"/>
        </w:rPr>
        <w:t>口說練習準備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(TEEMI Oral Prep)</w:t>
      </w:r>
    </w:p>
    <w:p w14:paraId="643774A2" w14:textId="77777777" w:rsidR="00081F4A" w:rsidRDefault="00081F4A" w:rsidP="00081F4A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為了幫助你準備</w:t>
      </w:r>
      <w:r>
        <w:rPr>
          <w:rFonts w:ascii="Arial" w:hAnsi="Arial" w:cs="Arial"/>
          <w:color w:val="1F1F1F"/>
        </w:rPr>
        <w:t xml:space="preserve"> TEEMI </w:t>
      </w:r>
      <w:r>
        <w:rPr>
          <w:rFonts w:ascii="Arial" w:hAnsi="Arial" w:cs="Arial"/>
          <w:color w:val="1F1F1F"/>
        </w:rPr>
        <w:t>的口說聊天，請練習使用以下</w:t>
      </w:r>
      <w:r>
        <w:rPr>
          <w:rFonts w:ascii="Arial" w:hAnsi="Arial" w:cs="Arial"/>
          <w:color w:val="1F1F1F"/>
        </w:rPr>
        <w:t xml:space="preserve"> B2 </w:t>
      </w:r>
      <w:r>
        <w:rPr>
          <w:rFonts w:ascii="Arial" w:hAnsi="Arial" w:cs="Arial"/>
          <w:color w:val="1F1F1F"/>
        </w:rPr>
        <w:t>程度句型，這也能幫你整理今日的師培心得：</w:t>
      </w:r>
    </w:p>
    <w:p w14:paraId="3E8266EF" w14:textId="77777777" w:rsidR="00081F4A" w:rsidRDefault="00081F4A" w:rsidP="00081F4A">
      <w:pPr>
        <w:pStyle w:val="Web"/>
        <w:numPr>
          <w:ilvl w:val="0"/>
          <w:numId w:val="12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"As a facilitator, I must prioritize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emotional safety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over game completion."</w:t>
      </w:r>
      <w:r>
        <w:rPr>
          <w:rFonts w:ascii="Arial" w:hAnsi="Arial" w:cs="Arial"/>
          <w:color w:val="1F1F1F"/>
        </w:rPr>
        <w:t xml:space="preserve"> (</w:t>
      </w:r>
      <w:r>
        <w:rPr>
          <w:rFonts w:ascii="Arial" w:hAnsi="Arial" w:cs="Arial"/>
          <w:color w:val="1F1F1F"/>
        </w:rPr>
        <w:t>身為引導者，我必須將情緒安全置於完成遊戲之上。</w:t>
      </w:r>
      <w:r>
        <w:rPr>
          <w:rFonts w:ascii="Arial" w:hAnsi="Arial" w:cs="Arial"/>
          <w:color w:val="1F1F1F"/>
        </w:rPr>
        <w:t>)</w:t>
      </w:r>
    </w:p>
    <w:p w14:paraId="2BB3B0DF" w14:textId="77777777" w:rsidR="00081F4A" w:rsidRDefault="00081F4A" w:rsidP="00081F4A">
      <w:pPr>
        <w:pStyle w:val="Web"/>
        <w:numPr>
          <w:ilvl w:val="0"/>
          <w:numId w:val="12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"The strategy cards represent real-world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preventive strategies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such as reporting to SIARC."</w:t>
      </w:r>
      <w:r>
        <w:rPr>
          <w:rFonts w:ascii="Arial" w:hAnsi="Arial" w:cs="Arial"/>
          <w:color w:val="1F1F1F"/>
        </w:rPr>
        <w:t xml:space="preserve"> (</w:t>
      </w:r>
      <w:r>
        <w:rPr>
          <w:rFonts w:ascii="Arial" w:hAnsi="Arial" w:cs="Arial"/>
          <w:color w:val="1F1F1F"/>
        </w:rPr>
        <w:t>策略卡代表了真實世界的預防策略，例如向性影像處理中心舉報。</w:t>
      </w:r>
      <w:r>
        <w:rPr>
          <w:rFonts w:ascii="Arial" w:hAnsi="Arial" w:cs="Arial"/>
          <w:color w:val="1F1F1F"/>
        </w:rPr>
        <w:t>)</w:t>
      </w:r>
    </w:p>
    <w:p w14:paraId="279530E2" w14:textId="77777777" w:rsidR="00081F4A" w:rsidRDefault="00081F4A" w:rsidP="00081F4A">
      <w:pPr>
        <w:pStyle w:val="Web"/>
        <w:numPr>
          <w:ilvl w:val="0"/>
          <w:numId w:val="12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lastRenderedPageBreak/>
        <w:t xml:space="preserve">"Effective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advocacy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requires centering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structural awareness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in our discussion."</w:t>
      </w:r>
      <w:r>
        <w:rPr>
          <w:rFonts w:ascii="Arial" w:hAnsi="Arial" w:cs="Arial"/>
          <w:color w:val="1F1F1F"/>
        </w:rPr>
        <w:t xml:space="preserve"> (</w:t>
      </w:r>
      <w:r>
        <w:rPr>
          <w:rFonts w:ascii="Arial" w:hAnsi="Arial" w:cs="Arial"/>
          <w:color w:val="1F1F1F"/>
        </w:rPr>
        <w:t>有效的倡議需要在我們的討論中以結構意識為中心。</w:t>
      </w:r>
      <w:r>
        <w:rPr>
          <w:rFonts w:ascii="Arial" w:hAnsi="Arial" w:cs="Arial"/>
          <w:color w:val="1F1F1F"/>
        </w:rPr>
        <w:t>)</w:t>
      </w:r>
    </w:p>
    <w:p w14:paraId="218107B9" w14:textId="77777777" w:rsidR="00081F4A" w:rsidRDefault="00CA3188" w:rsidP="00081F4A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pict w14:anchorId="5B3707EF">
          <v:rect id="_x0000_i1026" alt="" style="width:415.3pt;height:.05pt;mso-width-percent:0;mso-height-percent:0;mso-width-percent:0;mso-height-percent:0" o:hralign="center" o:hrstd="t" o:hrnoshade="t" o:hr="t" fillcolor="gray" stroked="f"/>
        </w:pict>
      </w:r>
    </w:p>
    <w:p w14:paraId="6E1211D5" w14:textId="77777777" w:rsidR="00081F4A" w:rsidRDefault="00081F4A" w:rsidP="00081F4A">
      <w:pPr>
        <w:pStyle w:val="2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微軟正黑體" w:eastAsia="微軟正黑體" w:hAnsi="微軟正黑體" w:cs="微軟正黑體" w:hint="eastAsia"/>
          <w:color w:val="1F1F1F"/>
        </w:rPr>
        <w:t>第二部分：全英版</w:t>
      </w:r>
      <w:r>
        <w:rPr>
          <w:rFonts w:ascii="Arial" w:hAnsi="Arial" w:cs="Arial"/>
          <w:color w:val="1F1F1F"/>
        </w:rPr>
        <w:t xml:space="preserve"> (Full English Version)</w:t>
      </w:r>
    </w:p>
    <w:p w14:paraId="4642F91C" w14:textId="77777777" w:rsidR="00081F4A" w:rsidRDefault="00081F4A" w:rsidP="00081F4A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Week 14 | Version A: Professional English</w:t>
      </w:r>
    </w:p>
    <w:p w14:paraId="125B9432" w14:textId="77777777" w:rsidR="00081F4A" w:rsidRDefault="00081F4A" w:rsidP="00081F4A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Theme: Advocacy &amp; Educational Design: Facilitating "Ready for an Adventure!"</w:t>
      </w:r>
    </w:p>
    <w:p w14:paraId="5E5100A7" w14:textId="77777777" w:rsidR="00081F4A" w:rsidRDefault="00081F4A" w:rsidP="00081F4A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🎯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Weekly Learning Goals</w:t>
      </w:r>
    </w:p>
    <w:p w14:paraId="6492F33D" w14:textId="77777777" w:rsidR="00081F4A" w:rsidRDefault="00081F4A" w:rsidP="00081F4A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By the end of this lesson, students will be able to:</w:t>
      </w:r>
    </w:p>
    <w:p w14:paraId="748A4C90" w14:textId="77777777" w:rsidR="00081F4A" w:rsidRDefault="00081F4A" w:rsidP="00081F4A">
      <w:pPr>
        <w:pStyle w:val="Web"/>
        <w:numPr>
          <w:ilvl w:val="0"/>
          <w:numId w:val="1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Identify and apply</w:t>
      </w:r>
      <w:r>
        <w:rPr>
          <w:rFonts w:ascii="Arial" w:hAnsi="Arial" w:cs="Arial"/>
          <w:color w:val="1F1F1F"/>
        </w:rPr>
        <w:t xml:space="preserve"> professional ethics in gender education facilitation.</w:t>
      </w:r>
    </w:p>
    <w:p w14:paraId="78A8359B" w14:textId="77777777" w:rsidR="00081F4A" w:rsidRDefault="00081F4A" w:rsidP="00081F4A">
      <w:pPr>
        <w:pStyle w:val="Web"/>
        <w:numPr>
          <w:ilvl w:val="0"/>
          <w:numId w:val="1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Analyze and interpret</w:t>
      </w:r>
      <w:r>
        <w:rPr>
          <w:rFonts w:ascii="Arial" w:hAnsi="Arial" w:cs="Arial"/>
          <w:color w:val="1F1F1F"/>
        </w:rPr>
        <w:t xml:space="preserve"> board game mechanics as specific representations of digital gender-based violence.</w:t>
      </w:r>
    </w:p>
    <w:p w14:paraId="681D80E7" w14:textId="77777777" w:rsidR="00081F4A" w:rsidRDefault="00081F4A" w:rsidP="00081F4A">
      <w:pPr>
        <w:pStyle w:val="Web"/>
        <w:numPr>
          <w:ilvl w:val="0"/>
          <w:numId w:val="1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Design and evaluate</w:t>
      </w:r>
      <w:r>
        <w:rPr>
          <w:rFonts w:ascii="Arial" w:hAnsi="Arial" w:cs="Arial"/>
          <w:color w:val="1F1F1F"/>
        </w:rPr>
        <w:t xml:space="preserve"> reflective questions and assessment tools for community-based teaching.</w:t>
      </w:r>
    </w:p>
    <w:p w14:paraId="4EE71906" w14:textId="77777777" w:rsidR="00081F4A" w:rsidRDefault="00081F4A" w:rsidP="00081F4A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🧠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Theoretical Core: Ethical Facilitation and Structural Awareness</w:t>
      </w:r>
    </w:p>
    <w:p w14:paraId="12B7E5BB" w14:textId="77777777" w:rsidR="00081F4A" w:rsidRDefault="00081F4A" w:rsidP="00081F4A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Facilitation is more than just playing; it is an act of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advocacy</w:t>
      </w:r>
      <w:r>
        <w:rPr>
          <w:rFonts w:ascii="Arial" w:hAnsi="Arial" w:cs="Arial"/>
          <w:color w:val="1F1F1F"/>
        </w:rPr>
        <w:t xml:space="preserve">. We use the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Digital Gender Ethics Cards</w:t>
      </w:r>
      <w:r>
        <w:rPr>
          <w:rFonts w:ascii="Arial" w:hAnsi="Arial" w:cs="Arial"/>
          <w:color w:val="1F1F1F"/>
        </w:rPr>
        <w:t xml:space="preserve"> as our professional guide:</w:t>
      </w:r>
    </w:p>
    <w:p w14:paraId="33F4F5A6" w14:textId="77777777" w:rsidR="00081F4A" w:rsidRDefault="00081F4A" w:rsidP="00081F4A">
      <w:pPr>
        <w:pStyle w:val="Web"/>
        <w:numPr>
          <w:ilvl w:val="0"/>
          <w:numId w:val="1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Do No Harm:</w:t>
      </w:r>
      <w:r>
        <w:rPr>
          <w:rFonts w:ascii="Arial" w:hAnsi="Arial" w:cs="Arial"/>
          <w:color w:val="1F1F1F"/>
        </w:rPr>
        <w:t xml:space="preserve"> Prioritizing the emotional safety of participants over finishing the game.</w:t>
      </w:r>
    </w:p>
    <w:p w14:paraId="5780BC6B" w14:textId="77777777" w:rsidR="00081F4A" w:rsidRDefault="00081F4A" w:rsidP="00081F4A">
      <w:pPr>
        <w:pStyle w:val="Web"/>
        <w:numPr>
          <w:ilvl w:val="0"/>
          <w:numId w:val="1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Center Structural Awareness:</w:t>
      </w:r>
      <w:r>
        <w:rPr>
          <w:rFonts w:ascii="Arial" w:hAnsi="Arial" w:cs="Arial"/>
          <w:color w:val="1F1F1F"/>
        </w:rPr>
        <w:t xml:space="preserve"> Shifting the focus from individual "mistakes" to institutional and algorithmic responsibility.</w:t>
      </w:r>
    </w:p>
    <w:p w14:paraId="00C929EB" w14:textId="77777777" w:rsidR="00081F4A" w:rsidRDefault="00081F4A" w:rsidP="00081F4A">
      <w:pPr>
        <w:pStyle w:val="Web"/>
        <w:numPr>
          <w:ilvl w:val="0"/>
          <w:numId w:val="1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Promote Accountability:</w:t>
      </w:r>
      <w:r>
        <w:rPr>
          <w:rFonts w:ascii="Arial" w:hAnsi="Arial" w:cs="Arial"/>
          <w:color w:val="1F1F1F"/>
        </w:rPr>
        <w:t xml:space="preserve"> Clearly identifying who is responsible for digital harm in the game scenarios.</w:t>
      </w:r>
    </w:p>
    <w:p w14:paraId="4059D611" w14:textId="77777777" w:rsidR="00081F4A" w:rsidRDefault="00081F4A" w:rsidP="00081F4A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🎲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Board Game Application: Mechanics to Meaning</w:t>
      </w:r>
    </w:p>
    <w:p w14:paraId="51761EC5" w14:textId="77777777" w:rsidR="00081F4A" w:rsidRDefault="00081F4A" w:rsidP="00081F4A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Master the mechanics of "Ready for an Adventure!" to facilitate deeper learning:</w:t>
      </w:r>
    </w:p>
    <w:p w14:paraId="3B8753A4" w14:textId="77777777" w:rsidR="00081F4A" w:rsidRDefault="00081F4A" w:rsidP="00081F4A">
      <w:pPr>
        <w:pStyle w:val="Web"/>
        <w:numPr>
          <w:ilvl w:val="0"/>
          <w:numId w:val="15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Crisis Cards:</w:t>
      </w:r>
      <w:r>
        <w:rPr>
          <w:rFonts w:ascii="Arial" w:hAnsi="Arial" w:cs="Arial"/>
          <w:color w:val="1F1F1F"/>
        </w:rPr>
        <w:t xml:space="preserve"> These represent "Risk Escalation" in digital spaces (e.g., non-consensual sharing).</w:t>
      </w:r>
    </w:p>
    <w:p w14:paraId="51A09FE1" w14:textId="77777777" w:rsidR="00081F4A" w:rsidRDefault="00081F4A" w:rsidP="00081F4A">
      <w:pPr>
        <w:pStyle w:val="Web"/>
        <w:numPr>
          <w:ilvl w:val="0"/>
          <w:numId w:val="15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Strategy Cards:</w:t>
      </w:r>
      <w:r>
        <w:rPr>
          <w:rFonts w:ascii="Arial" w:hAnsi="Arial" w:cs="Arial"/>
          <w:color w:val="1F1F1F"/>
        </w:rPr>
        <w:t xml:space="preserve"> Actions like "Save Evidence" and "SIARC Support" illustrate proactive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preventive strategies</w:t>
      </w:r>
      <w:r>
        <w:rPr>
          <w:rFonts w:ascii="Arial" w:hAnsi="Arial" w:cs="Arial"/>
          <w:color w:val="1F1F1F"/>
        </w:rPr>
        <w:t>.</w:t>
      </w:r>
    </w:p>
    <w:p w14:paraId="1A226AC2" w14:textId="77777777" w:rsidR="00081F4A" w:rsidRDefault="00081F4A" w:rsidP="00081F4A">
      <w:pPr>
        <w:pStyle w:val="Web"/>
        <w:numPr>
          <w:ilvl w:val="0"/>
          <w:numId w:val="15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Gems (Knowledge, Friendship, Love):</w:t>
      </w:r>
      <w:r>
        <w:rPr>
          <w:rFonts w:ascii="Arial" w:hAnsi="Arial" w:cs="Arial"/>
          <w:color w:val="1F1F1F"/>
        </w:rPr>
        <w:t xml:space="preserve"> These represent the resources needed to navigate a crisis successfully.</w:t>
      </w:r>
    </w:p>
    <w:p w14:paraId="35665D28" w14:textId="77777777" w:rsidR="00081F4A" w:rsidRDefault="00081F4A" w:rsidP="00081F4A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💡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Engaging Discussion Questions</w:t>
      </w:r>
    </w:p>
    <w:p w14:paraId="3310A8B7" w14:textId="77777777" w:rsidR="00081F4A" w:rsidRDefault="00081F4A" w:rsidP="00081F4A">
      <w:pPr>
        <w:pStyle w:val="Web"/>
        <w:numPr>
          <w:ilvl w:val="0"/>
          <w:numId w:val="16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The Ethical Shift:</w:t>
      </w:r>
      <w:r>
        <w:rPr>
          <w:rFonts w:ascii="Arial" w:hAnsi="Arial" w:cs="Arial"/>
          <w:color w:val="1F1F1F"/>
        </w:rPr>
        <w:t xml:space="preserve"> If a player starts victim-blaming during the game, how will you use the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Digital Gender Ethics Cards</w:t>
      </w:r>
      <w:r>
        <w:rPr>
          <w:rFonts w:ascii="Arial" w:hAnsi="Arial" w:cs="Arial"/>
          <w:color w:val="1F1F1F"/>
        </w:rPr>
        <w:t xml:space="preserve"> to redirect the conversation toward structural accountability?</w:t>
      </w:r>
    </w:p>
    <w:p w14:paraId="21253E83" w14:textId="77777777" w:rsidR="00081F4A" w:rsidRDefault="00081F4A" w:rsidP="00081F4A">
      <w:pPr>
        <w:pStyle w:val="Web"/>
        <w:numPr>
          <w:ilvl w:val="0"/>
          <w:numId w:val="16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Mechanic Reflection:</w:t>
      </w:r>
      <w:r>
        <w:rPr>
          <w:rFonts w:ascii="Arial" w:hAnsi="Arial" w:cs="Arial"/>
          <w:color w:val="1F1F1F"/>
        </w:rPr>
        <w:t xml:space="preserve"> Why does the "Seek Peer Support" card provide a safety gem? What does this teach students about relational safety?</w:t>
      </w:r>
    </w:p>
    <w:p w14:paraId="2CDBECC0" w14:textId="77777777" w:rsidR="00081F4A" w:rsidRDefault="00081F4A" w:rsidP="00081F4A">
      <w:pPr>
        <w:pStyle w:val="Web"/>
        <w:numPr>
          <w:ilvl w:val="0"/>
          <w:numId w:val="16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Reflective Debriefing:</w:t>
      </w:r>
      <w:r>
        <w:rPr>
          <w:rFonts w:ascii="Arial" w:hAnsi="Arial" w:cs="Arial"/>
          <w:color w:val="1F1F1F"/>
        </w:rPr>
        <w:t xml:space="preserve"> What is one question you can ask at the end of the game to ensure students understand that digital harm is a systemic issue, not just a personal one?</w:t>
      </w:r>
    </w:p>
    <w:p w14:paraId="0C164E55" w14:textId="77777777" w:rsidR="00081F4A" w:rsidRDefault="00081F4A" w:rsidP="00081F4A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lastRenderedPageBreak/>
        <w:t>💬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Closing Synthesis</w:t>
      </w:r>
    </w:p>
    <w:p w14:paraId="4EC7B86B" w14:textId="77777777" w:rsidR="00081F4A" w:rsidRDefault="00081F4A" w:rsidP="00081F4A">
      <w:pPr>
        <w:pStyle w:val="Web"/>
        <w:spacing w:before="0" w:beforeAutospacing="0" w:after="24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"Facilitation is not just about explaining rules; it is about carrying an ethical position. When you facilitate this game, you are advocating for a safer, more just digital world".</w:t>
      </w:r>
    </w:p>
    <w:p w14:paraId="5EFABAC9" w14:textId="77777777" w:rsidR="00081F4A" w:rsidRDefault="00CA3188" w:rsidP="00081F4A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pict w14:anchorId="178ED30D">
          <v:rect id="_x0000_i1025" alt="" style="width:415.3pt;height:.05pt;mso-width-percent:0;mso-height-percent:0;mso-width-percent:0;mso-height-percent:0" o:hralign="center" o:hrstd="t" o:hrnoshade="t" o:hr="t" fillcolor="gray" stroked="f"/>
        </w:pict>
      </w:r>
    </w:p>
    <w:p w14:paraId="53DC89A9" w14:textId="77777777" w:rsidR="00081F4A" w:rsidRDefault="00081F4A" w:rsidP="00081F4A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Week 14 | Version B: ESP Focus</w:t>
      </w:r>
    </w:p>
    <w:p w14:paraId="4E99EDAA" w14:textId="77777777" w:rsidR="00081F4A" w:rsidRDefault="00081F4A" w:rsidP="00081F4A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Theme: The Language of Facilitation, Ethics, and Advocacy</w:t>
      </w:r>
    </w:p>
    <w:p w14:paraId="023F615D" w14:textId="77777777" w:rsidR="00081F4A" w:rsidRDefault="00081F4A" w:rsidP="00081F4A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🎯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ESP Intended Learning Outcomes (ILOs)</w:t>
      </w:r>
    </w:p>
    <w:p w14:paraId="5486CEA7" w14:textId="77777777" w:rsidR="00081F4A" w:rsidRDefault="00081F4A" w:rsidP="00081F4A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Students will be able to:</w:t>
      </w:r>
    </w:p>
    <w:p w14:paraId="52B2BA68" w14:textId="77777777" w:rsidR="00081F4A" w:rsidRDefault="00081F4A" w:rsidP="00081F4A">
      <w:pPr>
        <w:pStyle w:val="Web"/>
        <w:numPr>
          <w:ilvl w:val="0"/>
          <w:numId w:val="1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Use</w:t>
      </w:r>
      <w:r>
        <w:rPr>
          <w:rFonts w:ascii="Arial" w:hAnsi="Arial" w:cs="Arial"/>
          <w:color w:val="1F1F1F"/>
        </w:rPr>
        <w:t xml:space="preserve"> target vocabulary (e.g.,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Facilitation</w:t>
      </w:r>
      <w:r>
        <w:rPr>
          <w:rFonts w:ascii="Arial" w:hAnsi="Arial" w:cs="Arial"/>
          <w:color w:val="1F1F1F"/>
        </w:rPr>
        <w:t xml:space="preserve">,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Structural Awareness</w:t>
      </w:r>
      <w:r>
        <w:rPr>
          <w:rFonts w:ascii="Arial" w:hAnsi="Arial" w:cs="Arial"/>
          <w:color w:val="1F1F1F"/>
        </w:rPr>
        <w:t xml:space="preserve">,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Intersectionality</w:t>
      </w:r>
      <w:r>
        <w:rPr>
          <w:rFonts w:ascii="Arial" w:hAnsi="Arial" w:cs="Arial"/>
          <w:color w:val="1F1F1F"/>
        </w:rPr>
        <w:t>) accurately.</w:t>
      </w:r>
    </w:p>
    <w:p w14:paraId="2DA5FB2E" w14:textId="77777777" w:rsidR="00081F4A" w:rsidRDefault="00081F4A" w:rsidP="00081F4A">
      <w:pPr>
        <w:pStyle w:val="Web"/>
        <w:numPr>
          <w:ilvl w:val="0"/>
          <w:numId w:val="1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Explain</w:t>
      </w:r>
      <w:r>
        <w:rPr>
          <w:rFonts w:ascii="Arial" w:hAnsi="Arial" w:cs="Arial"/>
          <w:color w:val="1F1F1F"/>
        </w:rPr>
        <w:t xml:space="preserve"> board game mechanics using clear academic and inclusive language.</w:t>
      </w:r>
    </w:p>
    <w:p w14:paraId="53A1CD8E" w14:textId="77777777" w:rsidR="00081F4A" w:rsidRDefault="00081F4A" w:rsidP="00081F4A">
      <w:pPr>
        <w:pStyle w:val="Web"/>
        <w:numPr>
          <w:ilvl w:val="0"/>
          <w:numId w:val="1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Design</w:t>
      </w:r>
      <w:r>
        <w:rPr>
          <w:rFonts w:ascii="Arial" w:hAnsi="Arial" w:cs="Arial"/>
          <w:color w:val="1F1F1F"/>
        </w:rPr>
        <w:t xml:space="preserve"> reflective assessment tools using structured sentence frames.</w:t>
      </w:r>
    </w:p>
    <w:p w14:paraId="0157A31F" w14:textId="77777777" w:rsidR="00081F4A" w:rsidRDefault="00081F4A" w:rsidP="00081F4A">
      <w:pPr>
        <w:pStyle w:val="Web"/>
        <w:numPr>
          <w:ilvl w:val="0"/>
          <w:numId w:val="1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Practice</w:t>
      </w:r>
      <w:r>
        <w:rPr>
          <w:rFonts w:ascii="Arial" w:hAnsi="Arial" w:cs="Arial"/>
          <w:color w:val="1F1F1F"/>
        </w:rPr>
        <w:t xml:space="preserve"> professional facilitation using non-blaming language.</w:t>
      </w:r>
    </w:p>
    <w:p w14:paraId="1A198A45" w14:textId="77777777" w:rsidR="00081F4A" w:rsidRDefault="00081F4A" w:rsidP="00081F4A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📚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Key Vocabulary &amp; Professional Usage</w:t>
      </w:r>
    </w:p>
    <w:p w14:paraId="60DA40C6" w14:textId="77777777" w:rsidR="00081F4A" w:rsidRDefault="00081F4A" w:rsidP="00081F4A">
      <w:pPr>
        <w:pStyle w:val="Web"/>
        <w:numPr>
          <w:ilvl w:val="0"/>
          <w:numId w:val="1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Facilitation (n.):</w:t>
      </w:r>
      <w:r>
        <w:rPr>
          <w:rFonts w:ascii="Arial" w:hAnsi="Arial" w:cs="Arial"/>
          <w:color w:val="1F1F1F"/>
        </w:rPr>
        <w:t xml:space="preserve"> The act of guiding a group to a shared goal or reflection.</w:t>
      </w:r>
    </w:p>
    <w:p w14:paraId="2FF3CAC1" w14:textId="77777777" w:rsidR="00081F4A" w:rsidRDefault="00081F4A" w:rsidP="00081F4A">
      <w:pPr>
        <w:pStyle w:val="Web"/>
        <w:numPr>
          <w:ilvl w:val="1"/>
          <w:numId w:val="1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Ex:</w:t>
      </w:r>
      <w:r>
        <w:rPr>
          <w:rFonts w:ascii="Arial" w:hAnsi="Arial" w:cs="Arial"/>
          <w:color w:val="1F1F1F"/>
        </w:rPr>
        <w:t xml:space="preserve"> "Good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facilitation</w:t>
      </w:r>
      <w:r>
        <w:rPr>
          <w:rFonts w:ascii="Arial" w:hAnsi="Arial" w:cs="Arial"/>
          <w:color w:val="1F1F1F"/>
        </w:rPr>
        <w:t xml:space="preserve"> centers student voices rather than the teacher's opinion."</w:t>
      </w:r>
    </w:p>
    <w:p w14:paraId="36B60FAD" w14:textId="77777777" w:rsidR="00081F4A" w:rsidRDefault="00081F4A" w:rsidP="00081F4A">
      <w:pPr>
        <w:pStyle w:val="Web"/>
        <w:numPr>
          <w:ilvl w:val="0"/>
          <w:numId w:val="1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Intersectionality (n.):</w:t>
      </w:r>
      <w:r>
        <w:rPr>
          <w:rFonts w:ascii="Arial" w:hAnsi="Arial" w:cs="Arial"/>
          <w:color w:val="1F1F1F"/>
        </w:rPr>
        <w:t xml:space="preserve"> How different identities (gender, age, ethnicity) overlap to affect vulnerability.</w:t>
      </w:r>
    </w:p>
    <w:p w14:paraId="01843738" w14:textId="77777777" w:rsidR="00081F4A" w:rsidRDefault="00081F4A" w:rsidP="00081F4A">
      <w:pPr>
        <w:pStyle w:val="Web"/>
        <w:numPr>
          <w:ilvl w:val="1"/>
          <w:numId w:val="1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Ex:</w:t>
      </w:r>
      <w:r>
        <w:rPr>
          <w:rFonts w:ascii="Arial" w:hAnsi="Arial" w:cs="Arial"/>
          <w:color w:val="1F1F1F"/>
        </w:rPr>
        <w:t xml:space="preserve"> "We must consider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intersectionality</w:t>
      </w:r>
      <w:r>
        <w:rPr>
          <w:rFonts w:ascii="Arial" w:hAnsi="Arial" w:cs="Arial"/>
          <w:color w:val="1F1F1F"/>
        </w:rPr>
        <w:t xml:space="preserve"> when explaining why some victims face more bias."</w:t>
      </w:r>
    </w:p>
    <w:p w14:paraId="48470AE0" w14:textId="77777777" w:rsidR="00081F4A" w:rsidRDefault="00081F4A" w:rsidP="00081F4A">
      <w:pPr>
        <w:pStyle w:val="Web"/>
        <w:numPr>
          <w:ilvl w:val="0"/>
          <w:numId w:val="1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Advocacy (n.):</w:t>
      </w:r>
      <w:r>
        <w:rPr>
          <w:rFonts w:ascii="Arial" w:hAnsi="Arial" w:cs="Arial"/>
          <w:color w:val="1F1F1F"/>
        </w:rPr>
        <w:t xml:space="preserve"> Public support for a cause or policy.</w:t>
      </w:r>
    </w:p>
    <w:p w14:paraId="687921AB" w14:textId="77777777" w:rsidR="00081F4A" w:rsidRDefault="00081F4A" w:rsidP="00081F4A">
      <w:pPr>
        <w:pStyle w:val="Web"/>
        <w:numPr>
          <w:ilvl w:val="1"/>
          <w:numId w:val="1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Ex:</w:t>
      </w:r>
      <w:r>
        <w:rPr>
          <w:rFonts w:ascii="Arial" w:hAnsi="Arial" w:cs="Arial"/>
          <w:color w:val="1F1F1F"/>
        </w:rPr>
        <w:t xml:space="preserve"> "Using this game in schools is a form of digital gender-justice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advocacy</w:t>
      </w:r>
      <w:r>
        <w:rPr>
          <w:rFonts w:ascii="Arial" w:hAnsi="Arial" w:cs="Arial"/>
          <w:color w:val="1F1F1F"/>
        </w:rPr>
        <w:t>."</w:t>
      </w:r>
    </w:p>
    <w:p w14:paraId="0A0D90D0" w14:textId="77777777" w:rsidR="00081F4A" w:rsidRDefault="00081F4A" w:rsidP="00081F4A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🗣️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TEEMI Speaking Prep (Review &amp; Practice)</w:t>
      </w:r>
    </w:p>
    <w:p w14:paraId="4579406C" w14:textId="77777777" w:rsidR="00081F4A" w:rsidRDefault="00081F4A" w:rsidP="00081F4A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Ready to talk to TEEMI? Use these B1-B2 "Professional Frames" to summarize your teacher-training insights:</w:t>
      </w:r>
    </w:p>
    <w:p w14:paraId="57A9464D" w14:textId="77777777" w:rsidR="00081F4A" w:rsidRDefault="00081F4A" w:rsidP="00081F4A">
      <w:pPr>
        <w:pStyle w:val="Web"/>
        <w:numPr>
          <w:ilvl w:val="0"/>
          <w:numId w:val="1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Regarding Ethics: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"In my future practice, I will focus on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Do No Harm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and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Victim Safety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."</w:t>
      </w:r>
    </w:p>
    <w:p w14:paraId="13FAD45D" w14:textId="77777777" w:rsidR="00081F4A" w:rsidRDefault="00081F4A" w:rsidP="00081F4A">
      <w:pPr>
        <w:pStyle w:val="Web"/>
        <w:numPr>
          <w:ilvl w:val="0"/>
          <w:numId w:val="1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Regarding Mechanics: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"The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Strategy Cards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are effective because they teach concrete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preventive strategies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."</w:t>
      </w:r>
    </w:p>
    <w:p w14:paraId="18B1A5D7" w14:textId="77777777" w:rsidR="00081F4A" w:rsidRDefault="00081F4A" w:rsidP="00081F4A">
      <w:pPr>
        <w:pStyle w:val="Web"/>
        <w:numPr>
          <w:ilvl w:val="0"/>
          <w:numId w:val="1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Regarding Impact: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"Our goal is to promote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accountability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and reduce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structural bias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in digital spaces."</w:t>
      </w:r>
    </w:p>
    <w:p w14:paraId="7233E977" w14:textId="77777777" w:rsidR="00081F4A" w:rsidRDefault="00081F4A" w:rsidP="00081F4A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[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Launch TEEMI Advocacy Practice Lab</w:t>
      </w:r>
      <w:r>
        <w:rPr>
          <w:rFonts w:ascii="Arial" w:hAnsi="Arial" w:cs="Arial"/>
          <w:color w:val="1F1F1F"/>
        </w:rPr>
        <w:t>]</w:t>
      </w:r>
    </w:p>
    <w:p w14:paraId="72320371" w14:textId="77777777" w:rsidR="00B01AEC" w:rsidRPr="00081F4A" w:rsidRDefault="00B01AEC" w:rsidP="00081F4A"/>
    <w:sectPr w:rsidR="00B01AEC" w:rsidRPr="00081F4A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15CF1A" w14:textId="77777777" w:rsidR="00CA3188" w:rsidRDefault="00CA3188">
      <w:r>
        <w:separator/>
      </w:r>
    </w:p>
  </w:endnote>
  <w:endnote w:type="continuationSeparator" w:id="0">
    <w:p w14:paraId="57ADC0E2" w14:textId="77777777" w:rsidR="00CA3188" w:rsidRDefault="00CA31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CD7AAD73-CEA9-1244-B579-D59BB3058FD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A47FAEF-7881-804F-8664-DEF588C2B391}"/>
    <w:embedBold r:id="rId3" w:fontKey="{337C55DA-8D14-E649-BCEA-F36D54085052}"/>
    <w:embedItalic r:id="rId4" w:fontKey="{8FEF6159-4EDC-AF4F-B130-F508157A433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4D88CF68-2212-0645-B2E7-6795746408D4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6" w:fontKey="{0E768441-9CEA-F649-9180-5085B542FDD7}"/>
  </w:font>
  <w:font w:name="Noto Sans Symbols">
    <w:altName w:val="Calibri"/>
    <w:panose1 w:val="020B0604020202020204"/>
    <w:charset w:val="00"/>
    <w:family w:val="auto"/>
    <w:pitch w:val="default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8" w:subsetted="1" w:fontKey="{C7A08C16-7DCD-8F48-A783-36C96FF1DA60}"/>
    <w:embedBold r:id="rId9" w:subsetted="1" w:fontKey="{4FFAC510-AF1A-4E4B-8EC1-086372DD2AF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68753064-FB33-7444-95D3-83BB11E21EAF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74044CBD-F525-8A4E-AF01-73F1EF9BD723}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8D2DB40A-B69E-984C-9A82-903251D7CC38}"/>
    <w:embedBold r:id="rId13" w:fontKey="{8B401512-CDE9-A645-A2CC-FAB17A6BC980}"/>
    <w:embedItalic r:id="rId14" w:fontKey="{90A9830B-220F-E64D-AF53-83758BD8B88D}"/>
    <w:embedBoldItalic r:id="rId15" w:fontKey="{C81AC122-27C6-3049-A5FB-2F02875E5A1B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  <w:embedRegular r:id="rId17" w:subsetted="1" w:fontKey="{DFA8B72B-370E-6743-8D5D-87DA4488911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6"/>
      </w:rPr>
      <w:id w:val="-1948074367"/>
      <w:docPartObj>
        <w:docPartGallery w:val="Page Numbers (Bottom of Page)"/>
        <w:docPartUnique/>
      </w:docPartObj>
    </w:sdtPr>
    <w:sdtContent>
      <w:p w14:paraId="20954288" w14:textId="647A613F" w:rsidR="008D1CAB" w:rsidRDefault="008D1CAB" w:rsidP="00972D00">
        <w:pPr>
          <w:pStyle w:val="af1"/>
          <w:framePr w:wrap="none" w:vAnchor="text" w:hAnchor="margin" w:xAlign="right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</w:rPr>
          <w:fldChar w:fldCharType="end"/>
        </w:r>
      </w:p>
    </w:sdtContent>
  </w:sdt>
  <w:p w14:paraId="4EDB6AA1" w14:textId="77777777" w:rsidR="00B01AEC" w:rsidRDefault="00B01AEC" w:rsidP="008D1CAB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6"/>
      </w:rPr>
      <w:id w:val="496465308"/>
      <w:docPartObj>
        <w:docPartGallery w:val="Page Numbers (Bottom of Page)"/>
        <w:docPartUnique/>
      </w:docPartObj>
    </w:sdtPr>
    <w:sdtContent>
      <w:p w14:paraId="5DA0D51E" w14:textId="14CCBDAB" w:rsidR="008D1CAB" w:rsidRDefault="008D1CAB" w:rsidP="00972D00">
        <w:pPr>
          <w:pStyle w:val="af1"/>
          <w:framePr w:wrap="none" w:vAnchor="text" w:hAnchor="margin" w:xAlign="right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  <w:noProof/>
          </w:rPr>
          <w:t>1</w:t>
        </w:r>
        <w:r>
          <w:rPr>
            <w:rStyle w:val="af6"/>
          </w:rPr>
          <w:fldChar w:fldCharType="end"/>
        </w:r>
      </w:p>
    </w:sdtContent>
  </w:sdt>
  <w:p w14:paraId="72AAEE7F" w14:textId="77777777" w:rsidR="00B01AEC" w:rsidRDefault="00B01AEC" w:rsidP="008D1CAB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rPr>
        <w:color w:val="000000"/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ECA88C" w14:textId="77777777" w:rsidR="00B01AEC" w:rsidRDefault="00B01AEC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C16195" w14:textId="77777777" w:rsidR="00CA3188" w:rsidRDefault="00CA3188">
      <w:r>
        <w:separator/>
      </w:r>
    </w:p>
  </w:footnote>
  <w:footnote w:type="continuationSeparator" w:id="0">
    <w:p w14:paraId="607474A4" w14:textId="77777777" w:rsidR="00CA3188" w:rsidRDefault="00CA31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0D14E8" w14:textId="77777777" w:rsidR="00B01AEC" w:rsidRDefault="00B01AEC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A9B323" w14:textId="77777777" w:rsidR="00B01AE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t>數位性別 兒少版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99123C" w14:textId="77777777" w:rsidR="00B01AEC" w:rsidRDefault="00B01AEC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A7980"/>
    <w:multiLevelType w:val="multilevel"/>
    <w:tmpl w:val="C88C4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9E1550"/>
    <w:multiLevelType w:val="multilevel"/>
    <w:tmpl w:val="C4C66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AA2C1C"/>
    <w:multiLevelType w:val="multilevel"/>
    <w:tmpl w:val="E97A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A92360"/>
    <w:multiLevelType w:val="multilevel"/>
    <w:tmpl w:val="88D02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8C1DDF"/>
    <w:multiLevelType w:val="multilevel"/>
    <w:tmpl w:val="524A6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4C7D58"/>
    <w:multiLevelType w:val="multilevel"/>
    <w:tmpl w:val="E81E4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A706A4"/>
    <w:multiLevelType w:val="multilevel"/>
    <w:tmpl w:val="07DCE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967993"/>
    <w:multiLevelType w:val="multilevel"/>
    <w:tmpl w:val="955C99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D3C6F90"/>
    <w:multiLevelType w:val="multilevel"/>
    <w:tmpl w:val="7C869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5E59BE"/>
    <w:multiLevelType w:val="multilevel"/>
    <w:tmpl w:val="13DC56AA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57012DF"/>
    <w:multiLevelType w:val="multilevel"/>
    <w:tmpl w:val="5CBE6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F50052A"/>
    <w:multiLevelType w:val="multilevel"/>
    <w:tmpl w:val="97644B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50AA5A8C"/>
    <w:multiLevelType w:val="multilevel"/>
    <w:tmpl w:val="F8905E3C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1876943"/>
    <w:multiLevelType w:val="multilevel"/>
    <w:tmpl w:val="09C632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5AAA7584"/>
    <w:multiLevelType w:val="multilevel"/>
    <w:tmpl w:val="1E38D2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5E5E1311"/>
    <w:multiLevelType w:val="multilevel"/>
    <w:tmpl w:val="73981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F1D7EAB"/>
    <w:multiLevelType w:val="multilevel"/>
    <w:tmpl w:val="7AF6C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36F3B1A"/>
    <w:multiLevelType w:val="multilevel"/>
    <w:tmpl w:val="333276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7DF97C41"/>
    <w:multiLevelType w:val="multilevel"/>
    <w:tmpl w:val="5C4E9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41741724">
    <w:abstractNumId w:val="12"/>
  </w:num>
  <w:num w:numId="2" w16cid:durableId="1646351210">
    <w:abstractNumId w:val="11"/>
  </w:num>
  <w:num w:numId="3" w16cid:durableId="1763064117">
    <w:abstractNumId w:val="17"/>
  </w:num>
  <w:num w:numId="4" w16cid:durableId="2131431440">
    <w:abstractNumId w:val="13"/>
  </w:num>
  <w:num w:numId="5" w16cid:durableId="495221101">
    <w:abstractNumId w:val="14"/>
  </w:num>
  <w:num w:numId="6" w16cid:durableId="376703311">
    <w:abstractNumId w:val="9"/>
  </w:num>
  <w:num w:numId="7" w16cid:durableId="1604603914">
    <w:abstractNumId w:val="3"/>
  </w:num>
  <w:num w:numId="8" w16cid:durableId="1105733855">
    <w:abstractNumId w:val="10"/>
  </w:num>
  <w:num w:numId="9" w16cid:durableId="1568570398">
    <w:abstractNumId w:val="8"/>
  </w:num>
  <w:num w:numId="10" w16cid:durableId="1915043491">
    <w:abstractNumId w:val="16"/>
  </w:num>
  <w:num w:numId="11" w16cid:durableId="212811248">
    <w:abstractNumId w:val="6"/>
  </w:num>
  <w:num w:numId="12" w16cid:durableId="433596141">
    <w:abstractNumId w:val="7"/>
  </w:num>
  <w:num w:numId="13" w16cid:durableId="1594977347">
    <w:abstractNumId w:val="4"/>
  </w:num>
  <w:num w:numId="14" w16cid:durableId="1040014684">
    <w:abstractNumId w:val="5"/>
  </w:num>
  <w:num w:numId="15" w16cid:durableId="49961989">
    <w:abstractNumId w:val="15"/>
  </w:num>
  <w:num w:numId="16" w16cid:durableId="43021463">
    <w:abstractNumId w:val="0"/>
  </w:num>
  <w:num w:numId="17" w16cid:durableId="379672891">
    <w:abstractNumId w:val="2"/>
  </w:num>
  <w:num w:numId="18" w16cid:durableId="1180463688">
    <w:abstractNumId w:val="18"/>
  </w:num>
  <w:num w:numId="19" w16cid:durableId="3139483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7"/>
  <w:embedTrueTypeFonts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1AEC"/>
    <w:rsid w:val="00081F4A"/>
    <w:rsid w:val="008D1CAB"/>
    <w:rsid w:val="00B01AEC"/>
    <w:rsid w:val="00B508EF"/>
    <w:rsid w:val="00CA3188"/>
    <w:rsid w:val="00FF6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0FAA0"/>
  <w15:docId w15:val="{D453316A-908A-AE4B-B854-622D12249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新細明體" w:eastAsia="新細明體" w:hAnsi="新細明體" w:cs="新細明體"/>
        <w:sz w:val="24"/>
        <w:szCs w:val="24"/>
        <w:lang w:val="en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80"/>
      <w:outlineLvl w:val="0"/>
    </w:pPr>
    <w:rPr>
      <w:rFonts w:ascii="Calibri" w:eastAsia="Calibri" w:hAnsi="Calibri" w:cs="Calibri"/>
      <w:color w:val="2F5496"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160" w:after="80"/>
      <w:outlineLvl w:val="1"/>
    </w:pPr>
    <w:rPr>
      <w:rFonts w:ascii="Calibri" w:eastAsia="Calibri" w:hAnsi="Calibri" w:cs="Calibri"/>
      <w:color w:val="2F5496"/>
      <w:sz w:val="40"/>
      <w:szCs w:val="40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160" w:after="40"/>
      <w:outlineLvl w:val="2"/>
    </w:pPr>
    <w:rPr>
      <w:color w:val="2F5496"/>
      <w:sz w:val="32"/>
      <w:szCs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160" w:after="40"/>
      <w:outlineLvl w:val="3"/>
    </w:pPr>
    <w:rPr>
      <w:color w:val="2F5496"/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/>
      <w:outlineLvl w:val="5"/>
    </w:pPr>
    <w:rPr>
      <w:color w:val="595959"/>
    </w:rPr>
  </w:style>
  <w:style w:type="paragraph" w:styleId="7">
    <w:name w:val="heading 7"/>
    <w:link w:val="70"/>
    <w:uiPriority w:val="9"/>
    <w:semiHidden/>
    <w:unhideWhenUsed/>
    <w:qFormat/>
    <w:rsid w:val="00D2227C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link w:val="80"/>
    <w:uiPriority w:val="9"/>
    <w:semiHidden/>
    <w:unhideWhenUsed/>
    <w:qFormat/>
    <w:rsid w:val="00D2227C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link w:val="90"/>
    <w:uiPriority w:val="9"/>
    <w:semiHidden/>
    <w:unhideWhenUsed/>
    <w:qFormat/>
    <w:rsid w:val="00D2227C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spacing w:after="80"/>
      <w:jc w:val="center"/>
    </w:pPr>
    <w:rPr>
      <w:rFonts w:ascii="Calibri" w:eastAsia="Calibri" w:hAnsi="Calibri" w:cs="Calibri"/>
      <w:sz w:val="56"/>
      <w:szCs w:val="56"/>
    </w:rPr>
  </w:style>
  <w:style w:type="character" w:customStyle="1" w:styleId="10">
    <w:name w:val="標題 1 字元"/>
    <w:basedOn w:val="a0"/>
    <w:uiPriority w:val="9"/>
    <w:rsid w:val="00D2227C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uiPriority w:val="9"/>
    <w:rsid w:val="00D222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uiPriority w:val="9"/>
    <w:rsid w:val="00D2227C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uiPriority w:val="9"/>
    <w:semiHidden/>
    <w:rsid w:val="00D222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uiPriority w:val="9"/>
    <w:semiHidden/>
    <w:rsid w:val="00D2227C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uiPriority w:val="9"/>
    <w:semiHidden/>
    <w:rsid w:val="00D2227C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D2227C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D2227C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D2227C"/>
    <w:rPr>
      <w:rFonts w:eastAsiaTheme="majorEastAsia" w:cstheme="majorBidi"/>
      <w:color w:val="272727" w:themeColor="text1" w:themeTint="D8"/>
    </w:rPr>
  </w:style>
  <w:style w:type="character" w:customStyle="1" w:styleId="a4">
    <w:name w:val="標題 字元"/>
    <w:basedOn w:val="a0"/>
    <w:uiPriority w:val="10"/>
    <w:rsid w:val="00D222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副標題 字元"/>
    <w:basedOn w:val="a0"/>
    <w:uiPriority w:val="11"/>
    <w:rsid w:val="00D2227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6">
    <w:name w:val="Quote"/>
    <w:link w:val="a7"/>
    <w:uiPriority w:val="29"/>
    <w:qFormat/>
    <w:rsid w:val="00D222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7">
    <w:name w:val="引文 字元"/>
    <w:basedOn w:val="a0"/>
    <w:link w:val="a6"/>
    <w:uiPriority w:val="29"/>
    <w:rsid w:val="00D2227C"/>
    <w:rPr>
      <w:i/>
      <w:iCs/>
      <w:color w:val="404040" w:themeColor="text1" w:themeTint="BF"/>
    </w:rPr>
  </w:style>
  <w:style w:type="paragraph" w:styleId="a8">
    <w:name w:val="List Paragraph"/>
    <w:uiPriority w:val="34"/>
    <w:qFormat/>
    <w:rsid w:val="00D2227C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D2227C"/>
    <w:rPr>
      <w:i/>
      <w:iCs/>
      <w:color w:val="2F5496" w:themeColor="accent1" w:themeShade="BF"/>
    </w:rPr>
  </w:style>
  <w:style w:type="paragraph" w:styleId="aa">
    <w:name w:val="Intense Quote"/>
    <w:link w:val="ab"/>
    <w:uiPriority w:val="30"/>
    <w:qFormat/>
    <w:rsid w:val="00D222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鮮明引文 字元"/>
    <w:basedOn w:val="a0"/>
    <w:link w:val="aa"/>
    <w:uiPriority w:val="30"/>
    <w:rsid w:val="00D2227C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D2227C"/>
    <w:rPr>
      <w:b/>
      <w:bCs/>
      <w:smallCaps/>
      <w:color w:val="2F5496" w:themeColor="accent1" w:themeShade="BF"/>
      <w:spacing w:val="5"/>
    </w:rPr>
  </w:style>
  <w:style w:type="character" w:styleId="ad">
    <w:name w:val="Strong"/>
    <w:basedOn w:val="a0"/>
    <w:uiPriority w:val="22"/>
    <w:qFormat/>
    <w:rsid w:val="00D2227C"/>
    <w:rPr>
      <w:b/>
      <w:bCs/>
    </w:rPr>
  </w:style>
  <w:style w:type="paragraph" w:styleId="Web">
    <w:name w:val="Normal (Web)"/>
    <w:uiPriority w:val="99"/>
    <w:unhideWhenUsed/>
    <w:rsid w:val="00D2227C"/>
    <w:pPr>
      <w:spacing w:before="100" w:beforeAutospacing="1" w:after="100" w:afterAutospacing="1"/>
    </w:pPr>
  </w:style>
  <w:style w:type="character" w:styleId="ae">
    <w:name w:val="Emphasis"/>
    <w:basedOn w:val="a0"/>
    <w:uiPriority w:val="20"/>
    <w:qFormat/>
    <w:rsid w:val="00D2227C"/>
    <w:rPr>
      <w:i/>
      <w:iCs/>
    </w:rPr>
  </w:style>
  <w:style w:type="paragraph" w:styleId="af">
    <w:name w:val="header"/>
    <w:link w:val="af0"/>
    <w:uiPriority w:val="99"/>
    <w:unhideWhenUsed/>
    <w:rsid w:val="00C46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0"/>
    <w:link w:val="af"/>
    <w:uiPriority w:val="99"/>
    <w:rsid w:val="00C46364"/>
    <w:rPr>
      <w:sz w:val="20"/>
      <w:szCs w:val="20"/>
    </w:rPr>
  </w:style>
  <w:style w:type="paragraph" w:styleId="af1">
    <w:name w:val="footer"/>
    <w:link w:val="af2"/>
    <w:uiPriority w:val="99"/>
    <w:unhideWhenUsed/>
    <w:rsid w:val="00C463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0"/>
    <w:link w:val="af1"/>
    <w:uiPriority w:val="99"/>
    <w:rsid w:val="00C46364"/>
    <w:rPr>
      <w:sz w:val="20"/>
      <w:szCs w:val="20"/>
    </w:rPr>
  </w:style>
  <w:style w:type="paragraph" w:styleId="HTML">
    <w:name w:val="HTML Preformatted"/>
    <w:link w:val="HTML0"/>
    <w:uiPriority w:val="99"/>
    <w:semiHidden/>
    <w:unhideWhenUsed/>
    <w:rsid w:val="00FD4D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0"/>
    <w:link w:val="HTML"/>
    <w:uiPriority w:val="99"/>
    <w:semiHidden/>
    <w:rsid w:val="00FD4D11"/>
    <w:rPr>
      <w:rFonts w:ascii="細明體" w:eastAsia="細明體" w:hAnsi="細明體" w:cs="細明體"/>
      <w:kern w:val="0"/>
    </w:rPr>
  </w:style>
  <w:style w:type="character" w:styleId="HTML1">
    <w:name w:val="HTML Code"/>
    <w:basedOn w:val="a0"/>
    <w:uiPriority w:val="99"/>
    <w:semiHidden/>
    <w:unhideWhenUsed/>
    <w:rsid w:val="00FD4D11"/>
    <w:rPr>
      <w:rFonts w:ascii="細明體" w:eastAsia="細明體" w:hAnsi="細明體" w:cs="細明體"/>
      <w:sz w:val="24"/>
      <w:szCs w:val="24"/>
    </w:rPr>
  </w:style>
  <w:style w:type="paragraph" w:styleId="af3">
    <w:name w:val="Subtitle"/>
    <w:basedOn w:val="a"/>
    <w:next w:val="a"/>
    <w:uiPriority w:val="11"/>
    <w:qFormat/>
    <w:pPr>
      <w:jc w:val="center"/>
    </w:pPr>
    <w:rPr>
      <w:rFonts w:ascii="Calibri" w:eastAsia="Calibri" w:hAnsi="Calibri" w:cs="Calibri"/>
      <w:color w:val="595959"/>
      <w:sz w:val="28"/>
      <w:szCs w:val="28"/>
    </w:r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citation-5295">
    <w:name w:val="citation-5295"/>
    <w:basedOn w:val="a0"/>
    <w:rsid w:val="00081F4A"/>
  </w:style>
  <w:style w:type="character" w:styleId="af6">
    <w:name w:val="page number"/>
    <w:basedOn w:val="a0"/>
    <w:uiPriority w:val="99"/>
    <w:semiHidden/>
    <w:unhideWhenUsed/>
    <w:rsid w:val="008D1C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hzX5AWGvzU0Wp2yl8dGrI/y6htA==">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929</Words>
  <Characters>5296</Characters>
  <Application>Microsoft Office Word</Application>
  <DocSecurity>0</DocSecurity>
  <Lines>44</Lines>
  <Paragraphs>12</Paragraphs>
  <ScaleCrop>false</ScaleCrop>
  <Company/>
  <LinksUpToDate>false</LinksUpToDate>
  <CharactersWithSpaces>6213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李雪菱</dc:creator>
  <cp:lastModifiedBy>李雪菱</cp:lastModifiedBy>
  <cp:revision>3</cp:revision>
  <cp:lastPrinted>2026-02-20T06:30:00Z</cp:lastPrinted>
  <dcterms:created xsi:type="dcterms:W3CDTF">2025-07-26T00:22:00Z</dcterms:created>
  <dcterms:modified xsi:type="dcterms:W3CDTF">2026-02-20T06:30:00Z</dcterms:modified>
</cp:coreProperties>
</file>